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6B9F1" w14:textId="1B5347B7" w:rsidR="00A672BD" w:rsidRPr="0016788A" w:rsidRDefault="00105E31" w:rsidP="0016788A">
      <w:pPr>
        <w:pStyle w:val="Nessunaspaziatura"/>
        <w:rPr>
          <w:rFonts w:ascii="Open Sans" w:hAnsi="Open Sans" w:cs="Open Sans"/>
          <w:b/>
        </w:rPr>
      </w:pPr>
      <w:r w:rsidRPr="0016788A">
        <w:rPr>
          <w:rFonts w:ascii="Open Sans" w:hAnsi="Open Sans" w:cs="Open Sans"/>
          <w:b/>
        </w:rPr>
        <w:t>DA-P 10-260T-EN54</w:t>
      </w:r>
      <w:r w:rsidR="00A672BD" w:rsidRPr="0016788A">
        <w:rPr>
          <w:rFonts w:ascii="Open Sans" w:hAnsi="Open Sans" w:cs="Open Sans"/>
          <w:b/>
        </w:rPr>
        <w:t xml:space="preserve"> </w:t>
      </w:r>
      <w:r w:rsidRPr="0016788A">
        <w:rPr>
          <w:rFonts w:ascii="Open Sans" w:hAnsi="Open Sans" w:cs="Open Sans"/>
        </w:rPr>
        <w:t>Proiettore sonoro</w:t>
      </w:r>
      <w:r w:rsidR="000012F1" w:rsidRPr="0016788A">
        <w:rPr>
          <w:rFonts w:ascii="Open Sans" w:hAnsi="Open Sans" w:cs="Open Sans"/>
        </w:rPr>
        <w:t xml:space="preserve"> bidirezionale</w:t>
      </w:r>
    </w:p>
    <w:p w14:paraId="7B08196E" w14:textId="77777777" w:rsidR="00A672BD" w:rsidRPr="0016788A" w:rsidRDefault="00A672BD" w:rsidP="0016788A">
      <w:pPr>
        <w:pStyle w:val="Nessunaspaziatura"/>
        <w:rPr>
          <w:rFonts w:ascii="Open Sans" w:hAnsi="Open Sans" w:cs="Open Sans"/>
          <w:iCs/>
          <w:sz w:val="18"/>
          <w:szCs w:val="18"/>
        </w:rPr>
      </w:pPr>
    </w:p>
    <w:p w14:paraId="754F7759" w14:textId="2295A5D5" w:rsidR="00D62500" w:rsidRPr="0016788A" w:rsidRDefault="00D62500" w:rsidP="0016788A">
      <w:pPr>
        <w:pStyle w:val="Nessunaspaziatura"/>
        <w:rPr>
          <w:rFonts w:ascii="Open Sans" w:hAnsi="Open Sans" w:cs="Open Sans"/>
          <w:sz w:val="18"/>
          <w:szCs w:val="18"/>
        </w:rPr>
      </w:pPr>
      <w:bookmarkStart w:id="0" w:name="_Hlk81767146"/>
      <w:r w:rsidRPr="0016788A">
        <w:rPr>
          <w:rFonts w:ascii="Open Sans" w:hAnsi="Open Sans" w:cs="Open Sans"/>
          <w:sz w:val="18"/>
          <w:szCs w:val="18"/>
        </w:rPr>
        <w:t xml:space="preserve">Il diffusore sonoro dovrà essere del tipo a parete o soffitto, costruito con struttura in </w:t>
      </w:r>
      <w:r w:rsidR="00CB4EED">
        <w:rPr>
          <w:rFonts w:ascii="Open Sans" w:hAnsi="Open Sans" w:cs="Open Sans"/>
          <w:sz w:val="18"/>
          <w:szCs w:val="18"/>
        </w:rPr>
        <w:t>ABS</w:t>
      </w:r>
      <w:r w:rsidRPr="0016788A">
        <w:rPr>
          <w:rFonts w:ascii="Open Sans" w:hAnsi="Open Sans" w:cs="Open Sans"/>
          <w:sz w:val="18"/>
          <w:szCs w:val="18"/>
        </w:rPr>
        <w:t xml:space="preserve"> e griglia in metallo, il tutto di colore bianco (RAL9016).</w:t>
      </w:r>
    </w:p>
    <w:p w14:paraId="0B3F3E9E" w14:textId="77777777" w:rsidR="004876AA" w:rsidRDefault="00220500" w:rsidP="0016788A">
      <w:pPr>
        <w:pStyle w:val="Nessunaspaziatura"/>
        <w:rPr>
          <w:rFonts w:ascii="Open Sans" w:hAnsi="Open Sans" w:cs="Open Sans"/>
          <w:sz w:val="18"/>
          <w:szCs w:val="18"/>
        </w:rPr>
      </w:pPr>
      <w:r w:rsidRPr="0016788A">
        <w:rPr>
          <w:rFonts w:ascii="Open Sans" w:eastAsia="Open Sans" w:hAnsi="Open Sans" w:cs="Open Sans"/>
          <w:sz w:val="18"/>
          <w:szCs w:val="18"/>
        </w:rPr>
        <w:t xml:space="preserve">Gli </w:t>
      </w:r>
      <w:r w:rsidR="000012F1" w:rsidRPr="0016788A">
        <w:rPr>
          <w:rFonts w:ascii="Open Sans" w:eastAsia="Open Sans" w:hAnsi="Open Sans" w:cs="Open Sans"/>
          <w:sz w:val="18"/>
          <w:szCs w:val="18"/>
        </w:rPr>
        <w:t>altoparlant</w:t>
      </w:r>
      <w:r w:rsidRPr="0016788A">
        <w:rPr>
          <w:rFonts w:ascii="Open Sans" w:eastAsia="Open Sans" w:hAnsi="Open Sans" w:cs="Open Sans"/>
          <w:sz w:val="18"/>
          <w:szCs w:val="18"/>
        </w:rPr>
        <w:t>i</w:t>
      </w:r>
      <w:r w:rsidR="004876AA">
        <w:rPr>
          <w:rFonts w:ascii="Open Sans" w:eastAsia="Open Sans" w:hAnsi="Open Sans" w:cs="Open Sans"/>
          <w:sz w:val="18"/>
          <w:szCs w:val="18"/>
        </w:rPr>
        <w:t xml:space="preserve"> contrapposti</w:t>
      </w:r>
      <w:r w:rsidR="000012F1" w:rsidRPr="0016788A">
        <w:rPr>
          <w:rFonts w:ascii="Open Sans" w:eastAsia="Open Sans" w:hAnsi="Open Sans" w:cs="Open Sans"/>
          <w:spacing w:val="2"/>
          <w:sz w:val="18"/>
          <w:szCs w:val="18"/>
        </w:rPr>
        <w:t xml:space="preserve"> </w:t>
      </w:r>
      <w:r w:rsidR="00D62500" w:rsidRPr="0016788A">
        <w:rPr>
          <w:rFonts w:ascii="Open Sans" w:hAnsi="Open Sans" w:cs="Open Sans"/>
          <w:sz w:val="18"/>
          <w:szCs w:val="18"/>
        </w:rPr>
        <w:t>Ø</w:t>
      </w:r>
      <w:r w:rsidR="00D62500" w:rsidRPr="0016788A">
        <w:rPr>
          <w:rFonts w:ascii="Open Sans" w:eastAsia="Open Sans" w:hAnsi="Open Sans" w:cs="Open Sans"/>
          <w:sz w:val="18"/>
          <w:szCs w:val="18"/>
        </w:rPr>
        <w:t xml:space="preserve"> </w:t>
      </w:r>
      <w:r w:rsidR="000012F1" w:rsidRPr="0016788A">
        <w:rPr>
          <w:rFonts w:ascii="Open Sans" w:eastAsia="Open Sans" w:hAnsi="Open Sans" w:cs="Open Sans"/>
          <w:sz w:val="18"/>
          <w:szCs w:val="18"/>
        </w:rPr>
        <w:t>130</w:t>
      </w:r>
      <w:r w:rsidR="000012F1" w:rsidRPr="0016788A">
        <w:rPr>
          <w:rFonts w:ascii="Open Sans" w:eastAsia="Open Sans" w:hAnsi="Open Sans" w:cs="Open Sans"/>
          <w:spacing w:val="2"/>
          <w:sz w:val="18"/>
          <w:szCs w:val="18"/>
        </w:rPr>
        <w:t xml:space="preserve"> </w:t>
      </w:r>
      <w:r w:rsidR="000012F1" w:rsidRPr="0016788A">
        <w:rPr>
          <w:rFonts w:ascii="Open Sans" w:eastAsia="Open Sans" w:hAnsi="Open Sans" w:cs="Open Sans"/>
          <w:sz w:val="18"/>
          <w:szCs w:val="18"/>
        </w:rPr>
        <w:t>mm</w:t>
      </w:r>
      <w:r w:rsidR="000012F1" w:rsidRPr="0016788A">
        <w:rPr>
          <w:rFonts w:ascii="Open Sans" w:eastAsia="Open Sans" w:hAnsi="Open Sans" w:cs="Open Sans"/>
          <w:spacing w:val="2"/>
          <w:sz w:val="18"/>
          <w:szCs w:val="18"/>
        </w:rPr>
        <w:t xml:space="preserve"> </w:t>
      </w:r>
      <w:r w:rsidR="00D62500" w:rsidRPr="0016788A">
        <w:rPr>
          <w:rFonts w:ascii="Open Sans" w:hAnsi="Open Sans" w:cs="Open Sans"/>
          <w:sz w:val="18"/>
          <w:szCs w:val="18"/>
        </w:rPr>
        <w:t>dev</w:t>
      </w:r>
      <w:r w:rsidRPr="0016788A">
        <w:rPr>
          <w:rFonts w:ascii="Open Sans" w:hAnsi="Open Sans" w:cs="Open Sans"/>
          <w:sz w:val="18"/>
          <w:szCs w:val="18"/>
        </w:rPr>
        <w:t>ono</w:t>
      </w:r>
      <w:r w:rsidR="00D62500" w:rsidRPr="0016788A">
        <w:rPr>
          <w:rFonts w:ascii="Open Sans" w:hAnsi="Open Sans" w:cs="Open Sans"/>
          <w:sz w:val="18"/>
          <w:szCs w:val="18"/>
        </w:rPr>
        <w:t xml:space="preserve"> essere a larga banda con doppio cono per le frequenze alte, e deve essere incluso il trasformatore per il collegamento a tensione costante 100 V. Il diffusore sonoro dovrà essere dotato di staffa in acciaio, per l’installazione a parete o a soffitto completo di passacavo </w:t>
      </w:r>
      <w:r w:rsidR="00D62500" w:rsidRPr="0016788A">
        <w:rPr>
          <w:rFonts w:ascii="Open Sans" w:eastAsia="Open Sans" w:hAnsi="Open Sans" w:cs="Open Sans"/>
          <w:sz w:val="18"/>
          <w:szCs w:val="18"/>
        </w:rPr>
        <w:t xml:space="preserve">waterproof, cavo da 1 metro e scatola di derivazione </w:t>
      </w:r>
      <w:r w:rsidR="00D62500" w:rsidRPr="0016788A">
        <w:rPr>
          <w:rFonts w:ascii="Open Sans" w:hAnsi="Open Sans" w:cs="Open Sans"/>
          <w:sz w:val="18"/>
          <w:szCs w:val="18"/>
        </w:rPr>
        <w:t>completa morsetto ceramico con termofusibile</w:t>
      </w:r>
      <w:r w:rsidR="004876AA">
        <w:rPr>
          <w:rFonts w:ascii="Open Sans" w:hAnsi="Open Sans" w:cs="Open Sans"/>
          <w:sz w:val="18"/>
          <w:szCs w:val="18"/>
        </w:rPr>
        <w:t>.</w:t>
      </w:r>
    </w:p>
    <w:bookmarkEnd w:id="0"/>
    <w:p w14:paraId="6207A5BB" w14:textId="33B7853D" w:rsidR="00CB4EED" w:rsidRPr="000C7C70" w:rsidRDefault="00CB4EED" w:rsidP="00CB4EED">
      <w:pPr>
        <w:pStyle w:val="Nessunaspaziatura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C</w:t>
      </w:r>
      <w:r w:rsidRPr="000C7C70">
        <w:rPr>
          <w:rFonts w:ascii="Open Sans" w:hAnsi="Open Sans" w:cs="Open Sans"/>
          <w:sz w:val="18"/>
          <w:szCs w:val="18"/>
        </w:rPr>
        <w:t>ertificato EN54-24</w:t>
      </w:r>
      <w:r>
        <w:rPr>
          <w:rFonts w:ascii="Open Sans" w:hAnsi="Open Sans" w:cs="Open Sans"/>
          <w:sz w:val="18"/>
          <w:szCs w:val="18"/>
        </w:rPr>
        <w:t xml:space="preserve"> – 1438-CPR-0</w:t>
      </w:r>
      <w:r>
        <w:rPr>
          <w:rFonts w:ascii="Open Sans" w:hAnsi="Open Sans" w:cs="Open Sans"/>
          <w:sz w:val="18"/>
          <w:szCs w:val="18"/>
        </w:rPr>
        <w:t>388</w:t>
      </w:r>
      <w:bookmarkStart w:id="1" w:name="_GoBack"/>
      <w:bookmarkEnd w:id="1"/>
    </w:p>
    <w:p w14:paraId="4D55763A" w14:textId="77777777" w:rsidR="00D62500" w:rsidRPr="0016788A" w:rsidRDefault="00D62500" w:rsidP="0016788A">
      <w:pPr>
        <w:pStyle w:val="Nessunaspaziatura"/>
        <w:rPr>
          <w:rFonts w:ascii="Open Sans" w:hAnsi="Open Sans" w:cs="Open Sans"/>
          <w:sz w:val="18"/>
          <w:szCs w:val="18"/>
        </w:rPr>
      </w:pPr>
    </w:p>
    <w:p w14:paraId="10270CFF" w14:textId="7838276E" w:rsidR="000C1D68" w:rsidRPr="0016788A" w:rsidRDefault="000C1D68" w:rsidP="0016788A">
      <w:pPr>
        <w:pStyle w:val="Nessunaspaziatura"/>
        <w:rPr>
          <w:rFonts w:ascii="Open Sans" w:hAnsi="Open Sans" w:cs="Open Sans"/>
          <w:sz w:val="18"/>
          <w:szCs w:val="18"/>
        </w:rPr>
      </w:pPr>
      <w:r w:rsidRPr="0016788A">
        <w:rPr>
          <w:rFonts w:ascii="Open Sans" w:hAnsi="Open Sans" w:cs="Open Sans"/>
          <w:sz w:val="18"/>
          <w:szCs w:val="18"/>
        </w:rPr>
        <w:t>Dovrà inoltre avere le seguenti caratteristiche tecniche:</w:t>
      </w:r>
    </w:p>
    <w:p w14:paraId="1D4DA0F2" w14:textId="77777777" w:rsidR="00DA15E4" w:rsidRPr="0016788A" w:rsidRDefault="00DA15E4" w:rsidP="0016788A">
      <w:pPr>
        <w:pStyle w:val="Nessunaspaziatura"/>
        <w:rPr>
          <w:rFonts w:ascii="Open Sans" w:hAnsi="Open Sans" w:cs="Open Sans"/>
          <w:sz w:val="18"/>
          <w:szCs w:val="18"/>
        </w:rPr>
      </w:pPr>
    </w:p>
    <w:p w14:paraId="2CE3E718" w14:textId="786DED53" w:rsidR="00DA15E4" w:rsidRPr="0016788A" w:rsidRDefault="00DA15E4" w:rsidP="0016788A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>Potenza</w:t>
      </w: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F161EC"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>10</w:t>
      </w: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/ </w:t>
      </w:r>
      <w:r w:rsidR="00F161EC"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>5</w:t>
      </w: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/ </w:t>
      </w:r>
      <w:r w:rsidR="00F161EC"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>2</w:t>
      </w: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>,5 W</w:t>
      </w:r>
    </w:p>
    <w:p w14:paraId="6207ABFD" w14:textId="339999DF" w:rsidR="00F161EC" w:rsidRPr="0016788A" w:rsidRDefault="00F161EC" w:rsidP="0016788A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>Impedenza (100V)</w:t>
      </w: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ab/>
        <w:t>1.000 / 2.000 / 4.000 Ω</w:t>
      </w:r>
    </w:p>
    <w:p w14:paraId="5B5DEB4A" w14:textId="26B0C0FA" w:rsidR="00F161EC" w:rsidRPr="0016788A" w:rsidRDefault="00F161EC" w:rsidP="0016788A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>Gamma frequenze</w:t>
      </w: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ab/>
        <w:t>100 ÷ 20.000 Hz</w:t>
      </w:r>
    </w:p>
    <w:p w14:paraId="3D1862AE" w14:textId="65E7FCCD" w:rsidR="00F161EC" w:rsidRPr="0016788A" w:rsidRDefault="00F161EC" w:rsidP="0016788A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>Risposta in frequenza</w:t>
      </w: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ab/>
        <w:t>90 ÷ 25.000 Hz</w:t>
      </w:r>
    </w:p>
    <w:p w14:paraId="6B8E7D28" w14:textId="0FDA3757" w:rsidR="00F161EC" w:rsidRPr="0016788A" w:rsidRDefault="00F161EC" w:rsidP="0016788A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>SPL 1W/1m, peak</w:t>
      </w: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ab/>
        <w:t>91,6 dB</w:t>
      </w:r>
    </w:p>
    <w:p w14:paraId="54646077" w14:textId="3902A05C" w:rsidR="00F161EC" w:rsidRPr="0016788A" w:rsidRDefault="00F161EC" w:rsidP="0016788A">
      <w:pPr>
        <w:pStyle w:val="Nessunaspaziatura"/>
        <w:rPr>
          <w:rFonts w:ascii="Open Sans" w:hAnsi="Open Sans" w:cs="Open Sans"/>
          <w:color w:val="000000"/>
          <w:sz w:val="18"/>
          <w:szCs w:val="18"/>
          <w:lang w:val="en-US" w:eastAsia="it-IT"/>
        </w:rPr>
      </w:pPr>
      <w:r w:rsidRPr="0016788A">
        <w:rPr>
          <w:rFonts w:ascii="Open Sans" w:hAnsi="Open Sans" w:cs="Open Sans"/>
          <w:color w:val="000000"/>
          <w:sz w:val="18"/>
          <w:szCs w:val="18"/>
          <w:lang w:val="en-US" w:eastAsia="it-IT"/>
        </w:rPr>
        <w:t>SPL 1W/4m, peak</w:t>
      </w:r>
      <w:r w:rsidRPr="0016788A"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</w:r>
      <w:r w:rsidRPr="0016788A"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  <w:t>79,6 dB</w:t>
      </w:r>
    </w:p>
    <w:p w14:paraId="29D595AA" w14:textId="5E05912B" w:rsidR="00F161EC" w:rsidRPr="0016788A" w:rsidRDefault="00F161EC" w:rsidP="0016788A">
      <w:pPr>
        <w:pStyle w:val="Nessunaspaziatura"/>
        <w:rPr>
          <w:rFonts w:ascii="Open Sans" w:hAnsi="Open Sans" w:cs="Open Sans"/>
          <w:color w:val="000000"/>
          <w:sz w:val="18"/>
          <w:szCs w:val="18"/>
          <w:lang w:val="en-US" w:eastAsia="it-IT"/>
        </w:rPr>
      </w:pPr>
      <w:r w:rsidRPr="0016788A">
        <w:rPr>
          <w:rFonts w:ascii="Open Sans" w:hAnsi="Open Sans" w:cs="Open Sans"/>
          <w:color w:val="000000"/>
          <w:sz w:val="18"/>
          <w:szCs w:val="18"/>
          <w:lang w:val="en-US" w:eastAsia="it-IT"/>
        </w:rPr>
        <w:t>SPL P max/4m, peak</w:t>
      </w:r>
      <w:r w:rsidRPr="0016788A"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</w:r>
      <w:r w:rsidRPr="0016788A"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  <w:t>84 dB</w:t>
      </w:r>
    </w:p>
    <w:p w14:paraId="01DB6BD6" w14:textId="77777777" w:rsidR="00F161EC" w:rsidRPr="0016788A" w:rsidRDefault="00F161EC" w:rsidP="0016788A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>Sensibilità EN54-24, 1W/4m</w:t>
      </w: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ab/>
        <w:t>73,6 dB</w:t>
      </w:r>
    </w:p>
    <w:p w14:paraId="59C49262" w14:textId="05F87E7C" w:rsidR="00F161EC" w:rsidRPr="0016788A" w:rsidRDefault="00F161EC" w:rsidP="0016788A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>Dispersione -6dB, 500Hz</w:t>
      </w: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16788A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h/v </w:t>
      </w: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>360°</w:t>
      </w:r>
    </w:p>
    <w:p w14:paraId="6530A8CC" w14:textId="05F63B61" w:rsidR="00F161EC" w:rsidRPr="0016788A" w:rsidRDefault="00F161EC" w:rsidP="0016788A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>Dispersione -6dB, 1KHz</w:t>
      </w: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16788A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h/v </w:t>
      </w: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>73°</w:t>
      </w:r>
    </w:p>
    <w:p w14:paraId="16C879DF" w14:textId="2338BF47" w:rsidR="00F161EC" w:rsidRPr="0016788A" w:rsidRDefault="00F161EC" w:rsidP="0016788A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>Dispersione -6dB, 2KHz</w:t>
      </w: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16788A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h/v </w:t>
      </w: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>125°</w:t>
      </w:r>
    </w:p>
    <w:p w14:paraId="0F0A9521" w14:textId="4125310B" w:rsidR="00A672BD" w:rsidRPr="0016788A" w:rsidRDefault="00F161EC" w:rsidP="0016788A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>Dispersione -6dB, 4KHz</w:t>
      </w: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16788A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h/v </w:t>
      </w: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>61°</w:t>
      </w:r>
    </w:p>
    <w:p w14:paraId="787CB365" w14:textId="72CF2535" w:rsidR="00F161EC" w:rsidRPr="0016788A" w:rsidRDefault="00F161EC" w:rsidP="0016788A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>Dimensioni</w:t>
      </w: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ab/>
        <w:t>173 x 202 mm</w:t>
      </w:r>
    </w:p>
    <w:p w14:paraId="57BF90BB" w14:textId="0FD36887" w:rsidR="00F161EC" w:rsidRPr="0016788A" w:rsidRDefault="00F161EC" w:rsidP="0016788A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>Grado protezione</w:t>
      </w: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ab/>
        <w:t>IP 56</w:t>
      </w:r>
    </w:p>
    <w:p w14:paraId="5C83175D" w14:textId="6305E828" w:rsidR="00F161EC" w:rsidRDefault="00F161EC" w:rsidP="0016788A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>Peso netto</w:t>
      </w: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16788A">
        <w:rPr>
          <w:rFonts w:ascii="Open Sans" w:hAnsi="Open Sans" w:cs="Open Sans"/>
          <w:color w:val="000000"/>
          <w:sz w:val="18"/>
          <w:szCs w:val="18"/>
          <w:lang w:eastAsia="it-IT"/>
        </w:rPr>
        <w:tab/>
        <w:t>1,9 kg</w:t>
      </w:r>
    </w:p>
    <w:p w14:paraId="739ACF67" w14:textId="50D0FCFC" w:rsidR="004876AA" w:rsidRPr="000C7C70" w:rsidRDefault="004876AA" w:rsidP="004876AA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FD1766">
        <w:rPr>
          <w:rFonts w:ascii="Open Sans" w:hAnsi="Open Sans" w:cs="Open Sans"/>
          <w:color w:val="000000"/>
          <w:sz w:val="18"/>
          <w:szCs w:val="18"/>
          <w:lang w:eastAsia="it-IT"/>
        </w:rPr>
        <w:t>Temperatura di funzionamento</w:t>
      </w:r>
      <w:r w:rsidRPr="00FD1766">
        <w:rPr>
          <w:rFonts w:ascii="Open Sans" w:hAnsi="Open Sans" w:cs="Open Sans"/>
          <w:color w:val="000000"/>
          <w:sz w:val="18"/>
          <w:szCs w:val="18"/>
          <w:lang w:eastAsia="it-IT"/>
        </w:rPr>
        <w:tab/>
        <w:t>-</w:t>
      </w:r>
      <w:r>
        <w:rPr>
          <w:rFonts w:ascii="Open Sans" w:hAnsi="Open Sans" w:cs="Open Sans"/>
          <w:color w:val="000000"/>
          <w:sz w:val="18"/>
          <w:szCs w:val="18"/>
          <w:lang w:eastAsia="it-IT"/>
        </w:rPr>
        <w:t>2</w:t>
      </w:r>
      <w:r w:rsidRPr="00FD1766">
        <w:rPr>
          <w:rFonts w:ascii="Open Sans" w:hAnsi="Open Sans" w:cs="Open Sans"/>
          <w:color w:val="000000"/>
          <w:sz w:val="18"/>
          <w:szCs w:val="18"/>
          <w:lang w:eastAsia="it-IT"/>
        </w:rPr>
        <w:t>0 ÷ +</w:t>
      </w:r>
      <w:r>
        <w:rPr>
          <w:rFonts w:ascii="Open Sans" w:hAnsi="Open Sans" w:cs="Open Sans"/>
          <w:color w:val="000000"/>
          <w:sz w:val="18"/>
          <w:szCs w:val="18"/>
          <w:lang w:eastAsia="it-IT"/>
        </w:rPr>
        <w:t>70</w:t>
      </w:r>
      <w:r w:rsidRPr="00FD1766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°C</w:t>
      </w:r>
    </w:p>
    <w:p w14:paraId="03D14674" w14:textId="77777777" w:rsidR="00F161EC" w:rsidRPr="0016788A" w:rsidRDefault="00F161EC" w:rsidP="0016788A">
      <w:pPr>
        <w:pStyle w:val="Nessunaspaziatura"/>
        <w:rPr>
          <w:rFonts w:ascii="Open Sans" w:hAnsi="Open Sans" w:cs="Open Sans"/>
          <w:sz w:val="18"/>
          <w:szCs w:val="18"/>
          <w:u w:val="single"/>
        </w:rPr>
      </w:pPr>
    </w:p>
    <w:p w14:paraId="2407D621" w14:textId="520927B0" w:rsidR="00A672BD" w:rsidRDefault="00A672BD" w:rsidP="00A672BD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r w:rsidRPr="0057058F">
        <w:rPr>
          <w:rFonts w:ascii="Open Sans" w:hAnsi="Open Sans" w:cs="Open Sans"/>
          <w:sz w:val="18"/>
          <w:szCs w:val="18"/>
          <w:u w:val="single"/>
        </w:rPr>
        <w:t xml:space="preserve">Le caratteristiche richieste si riferiscono al modello BLUEPRINT </w:t>
      </w:r>
      <w:r w:rsidR="00105E31" w:rsidRPr="00105E31">
        <w:rPr>
          <w:rFonts w:ascii="Open Sans" w:hAnsi="Open Sans" w:cs="Open Sans"/>
          <w:sz w:val="18"/>
          <w:szCs w:val="18"/>
          <w:u w:val="single"/>
        </w:rPr>
        <w:t>DA-P 10-260T-EN54</w:t>
      </w:r>
      <w:r w:rsidRPr="0057058F">
        <w:rPr>
          <w:rFonts w:ascii="Open Sans" w:hAnsi="Open Sans" w:cs="Open Sans"/>
          <w:sz w:val="18"/>
          <w:szCs w:val="18"/>
          <w:u w:val="single"/>
        </w:rPr>
        <w:t xml:space="preserve"> o similare</w:t>
      </w:r>
    </w:p>
    <w:p w14:paraId="41EE1C52" w14:textId="705DC47A" w:rsidR="003820DE" w:rsidRDefault="003820DE" w:rsidP="00A672BD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</w:p>
    <w:p w14:paraId="58476F1C" w14:textId="57A235A8" w:rsidR="00D62500" w:rsidRPr="00D62500" w:rsidRDefault="00D62500" w:rsidP="00A672BD">
      <w:pPr>
        <w:pStyle w:val="Nessunaspaziatura"/>
        <w:jc w:val="center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noProof/>
          <w:sz w:val="18"/>
          <w:szCs w:val="18"/>
          <w:lang w:eastAsia="it-IT"/>
        </w:rPr>
        <w:drawing>
          <wp:inline distT="0" distB="0" distL="0" distR="0" wp14:anchorId="04F145ED" wp14:editId="54EFA8B7">
            <wp:extent cx="1803600" cy="180000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-P 10-260T-EN54 fro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4BBFB" w14:textId="7FD4B874" w:rsidR="003820DE" w:rsidRPr="00105E31" w:rsidRDefault="00640083" w:rsidP="00A672BD">
      <w:pPr>
        <w:pStyle w:val="Nessunaspaziatura"/>
        <w:jc w:val="center"/>
        <w:rPr>
          <w:rFonts w:ascii="Open Sans" w:hAnsi="Open Sans" w:cs="Open Sans"/>
          <w:sz w:val="18"/>
          <w:szCs w:val="18"/>
        </w:rPr>
      </w:pPr>
      <w:r w:rsidRPr="00105E31">
        <w:rPr>
          <w:rFonts w:ascii="Open Sans" w:hAnsi="Open Sans" w:cs="Open Sans"/>
          <w:sz w:val="18"/>
          <w:szCs w:val="18"/>
        </w:rPr>
        <w:tab/>
      </w:r>
    </w:p>
    <w:p w14:paraId="1BECB1E6" w14:textId="7D58818E" w:rsidR="0001092C" w:rsidRPr="00D1402B" w:rsidRDefault="0001092C" w:rsidP="00D1402B"/>
    <w:sectPr w:rsidR="0001092C" w:rsidRPr="00D1402B" w:rsidSect="00F47D4B">
      <w:headerReference w:type="default" r:id="rId8"/>
      <w:pgSz w:w="11900" w:h="16840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ABC5B" w14:textId="77777777" w:rsidR="008953E4" w:rsidRDefault="008953E4" w:rsidP="007A323F">
      <w:r>
        <w:separator/>
      </w:r>
    </w:p>
  </w:endnote>
  <w:endnote w:type="continuationSeparator" w:id="0">
    <w:p w14:paraId="1C29F12C" w14:textId="77777777" w:rsidR="008953E4" w:rsidRDefault="008953E4" w:rsidP="007A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1DC74" w14:textId="77777777" w:rsidR="008953E4" w:rsidRDefault="008953E4" w:rsidP="007A323F">
      <w:r>
        <w:separator/>
      </w:r>
    </w:p>
  </w:footnote>
  <w:footnote w:type="continuationSeparator" w:id="0">
    <w:p w14:paraId="3E98FEA5" w14:textId="77777777" w:rsidR="008953E4" w:rsidRDefault="008953E4" w:rsidP="007A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D7603" w14:textId="77777777" w:rsidR="007A323F" w:rsidRDefault="00D074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FC2208E" wp14:editId="6567CA44">
          <wp:simplePos x="0" y="0"/>
          <wp:positionH relativeFrom="column">
            <wp:posOffset>-705163</wp:posOffset>
          </wp:positionH>
          <wp:positionV relativeFrom="paragraph">
            <wp:posOffset>-435610</wp:posOffset>
          </wp:positionV>
          <wp:extent cx="7656394" cy="10675988"/>
          <wp:effectExtent l="0" t="0" r="1905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Blueprint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394" cy="10675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8210E"/>
    <w:multiLevelType w:val="hybridMultilevel"/>
    <w:tmpl w:val="B2D88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F7DCE"/>
    <w:multiLevelType w:val="hybridMultilevel"/>
    <w:tmpl w:val="7F2A16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73291"/>
    <w:multiLevelType w:val="hybridMultilevel"/>
    <w:tmpl w:val="3E3A9F86"/>
    <w:lvl w:ilvl="0" w:tplc="9B1898EC">
      <w:numFmt w:val="bullet"/>
      <w:lvlText w:val="•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E4"/>
    <w:rsid w:val="000012F1"/>
    <w:rsid w:val="0001092C"/>
    <w:rsid w:val="000324BD"/>
    <w:rsid w:val="00043688"/>
    <w:rsid w:val="000C1D68"/>
    <w:rsid w:val="00105E31"/>
    <w:rsid w:val="001342C7"/>
    <w:rsid w:val="00147BAD"/>
    <w:rsid w:val="0016788A"/>
    <w:rsid w:val="00220500"/>
    <w:rsid w:val="003820DE"/>
    <w:rsid w:val="00484439"/>
    <w:rsid w:val="004876AA"/>
    <w:rsid w:val="004E1BA4"/>
    <w:rsid w:val="005029F8"/>
    <w:rsid w:val="00603406"/>
    <w:rsid w:val="00640083"/>
    <w:rsid w:val="006A0E60"/>
    <w:rsid w:val="00787EA8"/>
    <w:rsid w:val="007A323F"/>
    <w:rsid w:val="007A7273"/>
    <w:rsid w:val="00836506"/>
    <w:rsid w:val="008953E4"/>
    <w:rsid w:val="008C2326"/>
    <w:rsid w:val="00905D53"/>
    <w:rsid w:val="009444F4"/>
    <w:rsid w:val="00955254"/>
    <w:rsid w:val="009C15A6"/>
    <w:rsid w:val="009C1D22"/>
    <w:rsid w:val="009E5177"/>
    <w:rsid w:val="00A672BD"/>
    <w:rsid w:val="00B02DBC"/>
    <w:rsid w:val="00B15F9B"/>
    <w:rsid w:val="00C403D3"/>
    <w:rsid w:val="00CB4EED"/>
    <w:rsid w:val="00D0747F"/>
    <w:rsid w:val="00D1402B"/>
    <w:rsid w:val="00D208D1"/>
    <w:rsid w:val="00D33838"/>
    <w:rsid w:val="00D62500"/>
    <w:rsid w:val="00DA15E4"/>
    <w:rsid w:val="00E14A4D"/>
    <w:rsid w:val="00F161EC"/>
    <w:rsid w:val="00F16A38"/>
    <w:rsid w:val="00F4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3E0B38E"/>
  <w15:chartTrackingRefBased/>
  <w15:docId w15:val="{26716AA7-DA83-4133-9AF5-402E73D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650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23F"/>
  </w:style>
  <w:style w:type="paragraph" w:styleId="Pidipagina">
    <w:name w:val="footer"/>
    <w:basedOn w:val="Normale"/>
    <w:link w:val="Pidipagina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23F"/>
  </w:style>
  <w:style w:type="character" w:styleId="Testosegnaposto">
    <w:name w:val="Placeholder Text"/>
    <w:basedOn w:val="Carpredefinitoparagrafo"/>
    <w:uiPriority w:val="99"/>
    <w:semiHidden/>
    <w:rsid w:val="008953E4"/>
    <w:rPr>
      <w:color w:val="808080"/>
    </w:rPr>
  </w:style>
  <w:style w:type="paragraph" w:styleId="Nessunaspaziatura">
    <w:name w:val="No Spacing"/>
    <w:uiPriority w:val="1"/>
    <w:qFormat/>
    <w:rsid w:val="008953E4"/>
    <w:rPr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0C1D68"/>
    <w:pPr>
      <w:spacing w:after="0" w:line="240" w:lineRule="auto"/>
      <w:ind w:left="567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C1D68"/>
    <w:rPr>
      <w:rFonts w:ascii="Times New Roman" w:eastAsia="Times New Roman" w:hAnsi="Times New Roman"/>
    </w:rPr>
  </w:style>
  <w:style w:type="paragraph" w:customStyle="1" w:styleId="Paragrafobase">
    <w:name w:val="[Paragrafo base]"/>
    <w:basedOn w:val="Normale"/>
    <w:uiPriority w:val="99"/>
    <w:rsid w:val="00484439"/>
    <w:pPr>
      <w:autoSpaceDE w:val="0"/>
      <w:autoSpaceDN w:val="0"/>
      <w:adjustRightInd w:val="0"/>
      <w:spacing w:after="0" w:line="288" w:lineRule="auto"/>
      <w:textAlignment w:val="center"/>
    </w:pPr>
    <w:rPr>
      <w:rFonts w:ascii="Open Sans Light" w:hAnsi="Open Sans Light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A15E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A15E4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Testodelblocco">
    <w:name w:val="Block Text"/>
    <w:basedOn w:val="Normale"/>
    <w:rsid w:val="00B15F9B"/>
    <w:pPr>
      <w:spacing w:after="0" w:line="240" w:lineRule="auto"/>
      <w:ind w:left="567" w:right="282"/>
      <w:jc w:val="both"/>
    </w:pPr>
    <w:rPr>
      <w:rFonts w:ascii="Arial" w:eastAsia="Times New Roman" w:hAnsi="Arial" w:cs="Arial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\Desktop\Carta%20intestata%20Bluepr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Blueprint.dotx</Template>
  <TotalTime>654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21</cp:revision>
  <cp:lastPrinted>2021-03-17T12:56:00Z</cp:lastPrinted>
  <dcterms:created xsi:type="dcterms:W3CDTF">2021-07-25T09:32:00Z</dcterms:created>
  <dcterms:modified xsi:type="dcterms:W3CDTF">2021-11-22T11:53:00Z</dcterms:modified>
</cp:coreProperties>
</file>