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F8BD0" w14:textId="7680DCCF" w:rsidR="00155EEC" w:rsidRPr="00DC6531" w:rsidRDefault="00155EEC" w:rsidP="00155EEC">
      <w:pPr>
        <w:pStyle w:val="Nessunaspaziatura"/>
        <w:jc w:val="both"/>
        <w:rPr>
          <w:rFonts w:ascii="Open Sans" w:hAnsi="Open Sans" w:cs="Open Sans"/>
          <w:b/>
          <w:sz w:val="18"/>
          <w:szCs w:val="18"/>
        </w:rPr>
      </w:pPr>
      <w:r w:rsidRPr="00DC6531">
        <w:rPr>
          <w:rFonts w:ascii="Open Sans" w:hAnsi="Open Sans" w:cs="Open Sans"/>
          <w:b/>
          <w:sz w:val="18"/>
          <w:szCs w:val="18"/>
        </w:rPr>
        <w:t>EV8Z-VA</w:t>
      </w:r>
      <w:r w:rsidR="00D854AE" w:rsidRPr="00DC6531">
        <w:rPr>
          <w:rFonts w:ascii="Open Sans" w:hAnsi="Open Sans" w:cs="Open Sans"/>
          <w:b/>
          <w:sz w:val="18"/>
          <w:szCs w:val="18"/>
        </w:rPr>
        <w:t xml:space="preserve"> </w:t>
      </w:r>
      <w:r w:rsidR="00D854AE" w:rsidRPr="00DC6531">
        <w:rPr>
          <w:rFonts w:ascii="Open Sans" w:hAnsi="Open Sans" w:cs="Open Sans"/>
          <w:bCs/>
          <w:sz w:val="18"/>
          <w:szCs w:val="18"/>
        </w:rPr>
        <w:t>Matrice Slave</w:t>
      </w:r>
    </w:p>
    <w:p w14:paraId="32138E12" w14:textId="77777777" w:rsidR="00155EEC" w:rsidRPr="00DC6531" w:rsidRDefault="00155EEC" w:rsidP="00155EEC">
      <w:pPr>
        <w:pStyle w:val="Nessunaspaziatura"/>
        <w:jc w:val="both"/>
        <w:rPr>
          <w:rFonts w:ascii="Open Sans" w:hAnsi="Open Sans" w:cs="Open Sans"/>
          <w:sz w:val="18"/>
          <w:szCs w:val="18"/>
        </w:rPr>
      </w:pPr>
    </w:p>
    <w:p w14:paraId="333E0468" w14:textId="77777777" w:rsidR="00155EEC" w:rsidRPr="00DC6531" w:rsidRDefault="00155EEC" w:rsidP="00155EEC">
      <w:pPr>
        <w:pStyle w:val="Nessunaspaziatura"/>
        <w:jc w:val="both"/>
        <w:rPr>
          <w:rFonts w:ascii="Open Sans" w:hAnsi="Open Sans" w:cs="Open Sans"/>
          <w:sz w:val="18"/>
          <w:szCs w:val="18"/>
        </w:rPr>
      </w:pPr>
      <w:r w:rsidRPr="00DC6531">
        <w:rPr>
          <w:rFonts w:ascii="Open Sans" w:hAnsi="Open Sans" w:cs="Open Sans"/>
          <w:sz w:val="18"/>
          <w:szCs w:val="18"/>
        </w:rPr>
        <w:t xml:space="preserve">Matrice digitale slave predisposta per l'inserimento di 8 moduli di zona e/o zona AB per il controllo dell'amplificatore e della linea. Utilizzata come espansione nella matrice master, due indicatori led frontali POWER, FAULT WARNING, 2 indicatori led di stato per ogni singola zona. Ingresso doppia alimentazione 24 Vdc, connettore per ingresso amplificatore di riserva, quattro connettori RJ45 per il collegamento alla matrice master e alla successiva matrice slave. Altezza 2 unità modulari. </w:t>
      </w:r>
    </w:p>
    <w:p w14:paraId="6D3BE8A3" w14:textId="77777777" w:rsidR="00155EEC" w:rsidRPr="00DC6531" w:rsidRDefault="00155EEC" w:rsidP="00155EEC">
      <w:pPr>
        <w:pStyle w:val="Nessunaspaziatura"/>
        <w:jc w:val="both"/>
        <w:rPr>
          <w:rFonts w:ascii="Open Sans" w:hAnsi="Open Sans" w:cs="Open Sans"/>
          <w:sz w:val="18"/>
          <w:szCs w:val="18"/>
        </w:rPr>
      </w:pPr>
      <w:r w:rsidRPr="00DC6531">
        <w:rPr>
          <w:rFonts w:ascii="Open Sans" w:hAnsi="Open Sans" w:cs="Open Sans"/>
          <w:sz w:val="18"/>
          <w:szCs w:val="18"/>
        </w:rPr>
        <w:t>Caratteristiche tecniche:</w:t>
      </w:r>
    </w:p>
    <w:p w14:paraId="2E58B3C5" w14:textId="77777777" w:rsidR="00155EEC" w:rsidRPr="00DC6531" w:rsidRDefault="00155EEC" w:rsidP="00155EEC">
      <w:pPr>
        <w:pStyle w:val="Nessunaspaziatura"/>
        <w:jc w:val="both"/>
        <w:rPr>
          <w:rFonts w:ascii="Open Sans" w:hAnsi="Open Sans" w:cs="Open Sans"/>
          <w:sz w:val="18"/>
          <w:szCs w:val="18"/>
        </w:rPr>
      </w:pPr>
      <w:r w:rsidRPr="00DC6531">
        <w:rPr>
          <w:rFonts w:ascii="Open Sans" w:hAnsi="Open Sans" w:cs="Open Sans"/>
          <w:sz w:val="18"/>
          <w:szCs w:val="18"/>
        </w:rPr>
        <w:t>Cabinet da 2 unità a rack standard da 19" - Doppia alimentazione 24 Vdc -  Possibilità di gestire fino a 8 zone e/o zone AB indipendenti - 2 indicatori led di stato per ogni singola zona per un totale 16 indicatori led - Gestione di 1 amplificatore 100 V di riserva - Connessione dati e audio in modalità “passante” in modo da realizzare facilmente una catena di unità Slave.</w:t>
      </w:r>
    </w:p>
    <w:p w14:paraId="1BF55E77" w14:textId="77777777" w:rsidR="00155EEC" w:rsidRPr="00DC6531" w:rsidRDefault="00155EEC" w:rsidP="00155EEC">
      <w:pPr>
        <w:pStyle w:val="Nessunaspaziatura"/>
        <w:jc w:val="both"/>
        <w:rPr>
          <w:rFonts w:ascii="Open Sans" w:hAnsi="Open Sans" w:cs="Open Sans"/>
          <w:sz w:val="18"/>
          <w:szCs w:val="18"/>
        </w:rPr>
      </w:pPr>
      <w:r w:rsidRPr="00DC6531">
        <w:rPr>
          <w:rFonts w:ascii="Open Sans" w:hAnsi="Open Sans" w:cs="Open Sans"/>
          <w:sz w:val="18"/>
          <w:szCs w:val="18"/>
        </w:rPr>
        <w:t>Al fine di garantire la massima sicurezza, affidabilità di prestazioni dell'intero sistema ad ogni modulo di zona deve essere assolutamente associato un amplificatore (compreso quello di riserva) dedicato di adeguata potenza e impostato con uscita a 100 V  per garantire la massima intelligibilità dei messaggi</w:t>
      </w:r>
    </w:p>
    <w:p w14:paraId="2F35C32A" w14:textId="77777777" w:rsidR="00155EEC" w:rsidRPr="00DC6531" w:rsidRDefault="00155EEC" w:rsidP="00155EEC">
      <w:pPr>
        <w:pStyle w:val="Nessunaspaziatura"/>
        <w:jc w:val="both"/>
        <w:rPr>
          <w:rFonts w:ascii="Open Sans" w:hAnsi="Open Sans" w:cs="Open Sans"/>
          <w:b/>
          <w:sz w:val="18"/>
          <w:szCs w:val="18"/>
        </w:rPr>
      </w:pPr>
    </w:p>
    <w:p w14:paraId="3C8CE41F" w14:textId="060AEA04" w:rsidR="007A323F" w:rsidRDefault="00155EEC" w:rsidP="00155EEC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DC6531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EV8Z-VA o similare</w:t>
      </w:r>
    </w:p>
    <w:p w14:paraId="6BC04DA7" w14:textId="4B6FF455" w:rsidR="00354242" w:rsidRDefault="00354242" w:rsidP="00155EEC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0FD33AD" w14:textId="16B39126" w:rsidR="00354242" w:rsidRDefault="00354242" w:rsidP="00155EEC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20A1AE23" wp14:editId="781347BA">
            <wp:extent cx="3600000" cy="9144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8Z-VA fron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2BE9" w14:textId="7D2463F8" w:rsidR="00354242" w:rsidRDefault="00354242" w:rsidP="00155EEC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781C2018" w14:textId="57D00F3D" w:rsidR="00354242" w:rsidRPr="00354242" w:rsidRDefault="00354242" w:rsidP="00155EEC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bookmarkStart w:id="0" w:name="_GoBack"/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63E5889A" wp14:editId="3B95E589">
            <wp:extent cx="3600000" cy="975600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8Z-VA retr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4242" w:rsidRPr="00354242" w:rsidSect="00D854AE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E122A" w14:textId="77777777" w:rsidR="008953E4" w:rsidRDefault="008953E4" w:rsidP="007A323F">
      <w:r>
        <w:separator/>
      </w:r>
    </w:p>
  </w:endnote>
  <w:endnote w:type="continuationSeparator" w:id="0">
    <w:p w14:paraId="7B7AD4F3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184624" w14:textId="77777777" w:rsidR="008953E4" w:rsidRDefault="008953E4" w:rsidP="007A323F">
      <w:r>
        <w:separator/>
      </w:r>
    </w:p>
  </w:footnote>
  <w:footnote w:type="continuationSeparator" w:id="0">
    <w:p w14:paraId="7F186F33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8841F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0D609D26" wp14:editId="4E796AAF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attachedTemplate r:id="rId1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147BAD"/>
    <w:rsid w:val="00155EEC"/>
    <w:rsid w:val="00354242"/>
    <w:rsid w:val="005029F8"/>
    <w:rsid w:val="00603406"/>
    <w:rsid w:val="006A0E60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B02DBC"/>
    <w:rsid w:val="00D0747F"/>
    <w:rsid w:val="00D208D1"/>
    <w:rsid w:val="00D854AE"/>
    <w:rsid w:val="00DC6531"/>
    <w:rsid w:val="00F1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C1B70A8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LabCarde</cp:lastModifiedBy>
  <cp:revision>6</cp:revision>
  <cp:lastPrinted>2021-03-17T12:56:00Z</cp:lastPrinted>
  <dcterms:created xsi:type="dcterms:W3CDTF">2021-07-20T13:22:00Z</dcterms:created>
  <dcterms:modified xsi:type="dcterms:W3CDTF">2021-07-25T09:23:00Z</dcterms:modified>
</cp:coreProperties>
</file>