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41BB2" w14:textId="36D1BCE9" w:rsidR="00FB5107" w:rsidRPr="00AA3BF9" w:rsidRDefault="00433E36" w:rsidP="000C0F59">
      <w:pPr>
        <w:pStyle w:val="Nessunaspaziatura"/>
        <w:rPr>
          <w:rFonts w:ascii="Open Sans" w:hAnsi="Open Sans" w:cs="Open Sans"/>
          <w:b/>
          <w:bCs/>
          <w:sz w:val="18"/>
          <w:szCs w:val="18"/>
        </w:rPr>
      </w:pPr>
      <w:r>
        <w:rPr>
          <w:rFonts w:ascii="Open Sans" w:hAnsi="Open Sans" w:cs="Open Sans"/>
          <w:b/>
          <w:bCs/>
          <w:sz w:val="18"/>
          <w:szCs w:val="18"/>
        </w:rPr>
        <w:t xml:space="preserve">MZAB-VA </w:t>
      </w:r>
      <w:r w:rsidR="00FB5107" w:rsidRPr="00433E36">
        <w:rPr>
          <w:rFonts w:ascii="Open Sans" w:hAnsi="Open Sans" w:cs="Open Sans"/>
          <w:sz w:val="18"/>
          <w:szCs w:val="18"/>
        </w:rPr>
        <w:t xml:space="preserve">Modulo di zona </w:t>
      </w:r>
      <w:r w:rsidRPr="00433E36">
        <w:rPr>
          <w:rFonts w:ascii="Open Sans" w:hAnsi="Open Sans" w:cs="Open Sans"/>
          <w:sz w:val="18"/>
          <w:szCs w:val="18"/>
        </w:rPr>
        <w:t>doppia linea</w:t>
      </w:r>
    </w:p>
    <w:p w14:paraId="0E073B5B" w14:textId="77777777" w:rsidR="00FB5107" w:rsidRPr="00AA3BF9" w:rsidRDefault="00FB5107" w:rsidP="000C0F59">
      <w:pPr>
        <w:pStyle w:val="Nessunaspaziatura"/>
        <w:rPr>
          <w:rFonts w:ascii="Open Sans" w:hAnsi="Open Sans" w:cs="Open Sans"/>
          <w:b/>
          <w:sz w:val="18"/>
          <w:szCs w:val="18"/>
        </w:rPr>
      </w:pPr>
    </w:p>
    <w:p w14:paraId="6E1A19EB" w14:textId="77777777" w:rsidR="00433E36" w:rsidRDefault="00FB5107" w:rsidP="000C0F59">
      <w:pPr>
        <w:pStyle w:val="Nessunaspaziatura"/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Modulo di zona A e B con due contatti per attivazione di due messaggi distinti memorizzabili nel modulo (massimo 60 secondi ogni messaggio) e controllati come da normativa EN54-16.  Connessione a due indicatori led BUSY e FAULT già posizionati sul fronte della matrice Master o Slave. Connettore uscita linea A e uscita linea B, connettore per il collegamento dell'ingresso e dell'uscita all'amplificatore di zona, connettore per attivazione di due messaggi interni al modulo.</w:t>
      </w:r>
    </w:p>
    <w:p w14:paraId="7F39BB34" w14:textId="1CB6136C" w:rsidR="00433E36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Pilotaggio linea amplificatore bilanciata (</w:t>
      </w:r>
      <w:proofErr w:type="gramStart"/>
      <w:r w:rsidRPr="00AA3BF9">
        <w:rPr>
          <w:rFonts w:ascii="Open Sans" w:hAnsi="Open Sans" w:cs="Open Sans"/>
          <w:sz w:val="18"/>
          <w:szCs w:val="18"/>
        </w:rPr>
        <w:t>+,-</w:t>
      </w:r>
      <w:proofErr w:type="gramEnd"/>
      <w:r w:rsidRPr="00AA3BF9">
        <w:rPr>
          <w:rFonts w:ascii="Open Sans" w:hAnsi="Open Sans" w:cs="Open Sans"/>
          <w:sz w:val="18"/>
          <w:szCs w:val="18"/>
        </w:rPr>
        <w:t>,0). Uscita al trasformatore 600 Ohm</w:t>
      </w:r>
    </w:p>
    <w:p w14:paraId="1E1A720F" w14:textId="77777777" w:rsidR="00433E36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Possibilità di equalizzare Volume-Toni singolarmente per ogni zona</w:t>
      </w:r>
    </w:p>
    <w:p w14:paraId="75ECC623" w14:textId="77777777" w:rsidR="00433E36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Monitoraggio continuo linee altoparlanti: cortocircuito - circuito aperto - terminale a massa ("</w:t>
      </w:r>
      <w:proofErr w:type="spellStart"/>
      <w:r w:rsidRPr="00AA3BF9">
        <w:rPr>
          <w:rFonts w:ascii="Open Sans" w:hAnsi="Open Sans" w:cs="Open Sans"/>
          <w:sz w:val="18"/>
          <w:szCs w:val="18"/>
        </w:rPr>
        <w:t>ground</w:t>
      </w:r>
      <w:proofErr w:type="spellEnd"/>
      <w:r w:rsidRPr="00AA3BF9">
        <w:rPr>
          <w:rFonts w:ascii="Open Sans" w:hAnsi="Open Sans" w:cs="Open Sans"/>
          <w:sz w:val="18"/>
          <w:szCs w:val="18"/>
        </w:rPr>
        <w:t xml:space="preserve"> fault") – variazione carico</w:t>
      </w:r>
    </w:p>
    <w:p w14:paraId="3DE6AEB4" w14:textId="77777777" w:rsidR="00433E36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Controllo delle linee A e B indipendente dal numero di altoparlanti connessi, con calibrazione iniziale del sistema funzionante e ricalibrazione «on site» in seguito a modifiche di carico</w:t>
      </w:r>
    </w:p>
    <w:p w14:paraId="48F216D7" w14:textId="0A63133F" w:rsidR="00433E36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Metodologia di analisi linea tramite risposta in frequenza con analisi Fast Fourier Transform per la rilevazione di variazioni di carico / potenza in linea di ~10% • Monitoraggio continuo amplificatore</w:t>
      </w:r>
    </w:p>
    <w:p w14:paraId="74D6F000" w14:textId="77777777" w:rsidR="00433E36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Regolazione automatica del volume dell’amplificatore: attenuatore digitale interno che permette di regolare automaticamente il segnale in uscita per garantire 100V in linea</w:t>
      </w:r>
    </w:p>
    <w:p w14:paraId="17302492" w14:textId="1013E97C" w:rsidR="00433E36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 xml:space="preserve">Controllo assenza guasti tramite risposta in frequenza- rilevazione della risposta dell’amplificatore con analisi in frequenza </w:t>
      </w:r>
      <w:bookmarkStart w:id="0" w:name="_GoBack"/>
      <w:bookmarkEnd w:id="0"/>
      <w:r w:rsidRPr="00AA3BF9">
        <w:rPr>
          <w:rFonts w:ascii="Open Sans" w:hAnsi="Open Sans" w:cs="Open Sans"/>
          <w:sz w:val="18"/>
          <w:szCs w:val="18"/>
        </w:rPr>
        <w:t>Fast Fourier Transform per la rilevazione di variazioni di guadagno/ assenza di segnale</w:t>
      </w:r>
    </w:p>
    <w:p w14:paraId="467CD4AB" w14:textId="25D27DC8" w:rsidR="00FB5107" w:rsidRPr="00AA3BF9" w:rsidRDefault="00FB5107" w:rsidP="00433E36">
      <w:pPr>
        <w:pStyle w:val="Nessunaspaziatura"/>
        <w:numPr>
          <w:ilvl w:val="0"/>
          <w:numId w:val="1"/>
        </w:numPr>
        <w:rPr>
          <w:rFonts w:ascii="Open Sans" w:hAnsi="Open Sans" w:cs="Open Sans"/>
          <w:sz w:val="18"/>
          <w:szCs w:val="18"/>
        </w:rPr>
      </w:pPr>
      <w:r w:rsidRPr="00AA3BF9">
        <w:rPr>
          <w:rFonts w:ascii="Open Sans" w:hAnsi="Open Sans" w:cs="Open Sans"/>
          <w:sz w:val="18"/>
          <w:szCs w:val="18"/>
        </w:rPr>
        <w:t>Gestione di 2 ingressi digitali programmabili sia sul livello (NO/NC) sia sull’innesco (livello continuo / impulso)</w:t>
      </w:r>
    </w:p>
    <w:p w14:paraId="3DF79051" w14:textId="77777777" w:rsidR="00FB5107" w:rsidRPr="00AA3BF9" w:rsidRDefault="00FB5107" w:rsidP="000C0F59">
      <w:pPr>
        <w:pStyle w:val="Nessunaspaziatura"/>
        <w:rPr>
          <w:rFonts w:ascii="Open Sans" w:hAnsi="Open Sans" w:cs="Open Sans"/>
          <w:sz w:val="18"/>
          <w:szCs w:val="18"/>
        </w:rPr>
      </w:pPr>
    </w:p>
    <w:p w14:paraId="13001B30" w14:textId="71CCA87E" w:rsidR="007A323F" w:rsidRDefault="00FB5107" w:rsidP="000C0F59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  <w:r w:rsidRPr="00AA3BF9">
        <w:rPr>
          <w:rFonts w:ascii="Open Sans" w:hAnsi="Open Sans" w:cs="Open Sans"/>
          <w:sz w:val="18"/>
          <w:szCs w:val="18"/>
          <w:u w:val="single"/>
        </w:rPr>
        <w:t>Le caratteristiche richieste si riferiscono al modello BLUEPRINT MZAB-VA o similare</w:t>
      </w:r>
    </w:p>
    <w:p w14:paraId="5368E4BB" w14:textId="7A1BB69E" w:rsidR="00726898" w:rsidRDefault="00726898" w:rsidP="000C0F59">
      <w:pPr>
        <w:pStyle w:val="Nessunaspaziatura"/>
        <w:jc w:val="center"/>
        <w:rPr>
          <w:rFonts w:ascii="Open Sans" w:hAnsi="Open Sans" w:cs="Open Sans"/>
          <w:sz w:val="18"/>
          <w:szCs w:val="18"/>
          <w:u w:val="single"/>
        </w:rPr>
      </w:pPr>
    </w:p>
    <w:p w14:paraId="1439BFB1" w14:textId="4EB0562C" w:rsidR="00726898" w:rsidRPr="00726898" w:rsidRDefault="00726898" w:rsidP="000C0F59">
      <w:pPr>
        <w:pStyle w:val="Nessunaspaziatura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sz w:val="18"/>
          <w:szCs w:val="18"/>
          <w:lang w:eastAsia="it-IT"/>
        </w:rPr>
        <w:drawing>
          <wp:inline distT="0" distB="0" distL="0" distR="0" wp14:anchorId="5DE6B55E" wp14:editId="30C8E023">
            <wp:extent cx="1080000" cy="21348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ZAB-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21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6898" w:rsidRPr="00726898" w:rsidSect="00AA3BF9">
      <w:headerReference w:type="default" r:id="rId8"/>
      <w:pgSz w:w="11900" w:h="16840"/>
      <w:pgMar w:top="170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3F8C" w14:textId="77777777" w:rsidR="008953E4" w:rsidRDefault="008953E4" w:rsidP="007A323F">
      <w:r>
        <w:separator/>
      </w:r>
    </w:p>
  </w:endnote>
  <w:endnote w:type="continuationSeparator" w:id="0">
    <w:p w14:paraId="253B28E6" w14:textId="77777777" w:rsidR="008953E4" w:rsidRDefault="008953E4" w:rsidP="007A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CA9F" w14:textId="77777777" w:rsidR="008953E4" w:rsidRDefault="008953E4" w:rsidP="007A323F">
      <w:r>
        <w:separator/>
      </w:r>
    </w:p>
  </w:footnote>
  <w:footnote w:type="continuationSeparator" w:id="0">
    <w:p w14:paraId="5F79E678" w14:textId="77777777" w:rsidR="008953E4" w:rsidRDefault="008953E4" w:rsidP="007A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65755" w14:textId="77777777" w:rsidR="007A323F" w:rsidRDefault="00D0747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1E914F" wp14:editId="2FB929B0">
          <wp:simplePos x="0" y="0"/>
          <wp:positionH relativeFrom="column">
            <wp:posOffset>-705163</wp:posOffset>
          </wp:positionH>
          <wp:positionV relativeFrom="paragraph">
            <wp:posOffset>-435610</wp:posOffset>
          </wp:positionV>
          <wp:extent cx="7656394" cy="10675988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Blueprint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394" cy="10675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535AE"/>
    <w:multiLevelType w:val="hybridMultilevel"/>
    <w:tmpl w:val="3DE838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43688"/>
    <w:rsid w:val="000C0F59"/>
    <w:rsid w:val="00147BAD"/>
    <w:rsid w:val="00433E36"/>
    <w:rsid w:val="005029F8"/>
    <w:rsid w:val="00603406"/>
    <w:rsid w:val="006A0E60"/>
    <w:rsid w:val="00726898"/>
    <w:rsid w:val="007A323F"/>
    <w:rsid w:val="007A7273"/>
    <w:rsid w:val="00836506"/>
    <w:rsid w:val="008953E4"/>
    <w:rsid w:val="008C2326"/>
    <w:rsid w:val="00905D53"/>
    <w:rsid w:val="009444F4"/>
    <w:rsid w:val="009C15A6"/>
    <w:rsid w:val="009E5177"/>
    <w:rsid w:val="00AA3BF9"/>
    <w:rsid w:val="00B02DBC"/>
    <w:rsid w:val="00D03628"/>
    <w:rsid w:val="00D0747F"/>
    <w:rsid w:val="00D208D1"/>
    <w:rsid w:val="00F16A38"/>
    <w:rsid w:val="00FB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0DB247"/>
  <w15:chartTrackingRefBased/>
  <w15:docId w15:val="{26716AA7-DA83-4133-9AF5-402E73D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65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23F"/>
  </w:style>
  <w:style w:type="paragraph" w:styleId="Pidipagina">
    <w:name w:val="footer"/>
    <w:basedOn w:val="Normale"/>
    <w:link w:val="PidipaginaCarattere"/>
    <w:uiPriority w:val="99"/>
    <w:unhideWhenUsed/>
    <w:rsid w:val="007A323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23F"/>
  </w:style>
  <w:style w:type="character" w:styleId="Testosegnaposto">
    <w:name w:val="Placeholder Text"/>
    <w:basedOn w:val="Carpredefinitoparagrafo"/>
    <w:uiPriority w:val="99"/>
    <w:semiHidden/>
    <w:rsid w:val="008953E4"/>
    <w:rPr>
      <w:color w:val="808080"/>
    </w:rPr>
  </w:style>
  <w:style w:type="paragraph" w:styleId="Nessunaspaziatura">
    <w:name w:val="No Spacing"/>
    <w:uiPriority w:val="1"/>
    <w:qFormat/>
    <w:rsid w:val="008953E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\Desktop\Carta%20intestata%20Bluepr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Blueprint.dotx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8</cp:revision>
  <cp:lastPrinted>2021-03-17T12:56:00Z</cp:lastPrinted>
  <dcterms:created xsi:type="dcterms:W3CDTF">2021-07-20T13:23:00Z</dcterms:created>
  <dcterms:modified xsi:type="dcterms:W3CDTF">2021-09-29T10:51:00Z</dcterms:modified>
</cp:coreProperties>
</file>