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4636" w14:textId="5D628BF3" w:rsidR="003724B6" w:rsidRPr="00C652A8" w:rsidRDefault="003724B6" w:rsidP="00BA30A3">
      <w:pPr>
        <w:pStyle w:val="Nessunaspaziatura"/>
        <w:rPr>
          <w:rFonts w:ascii="Open Sans" w:hAnsi="Open Sans" w:cs="Open Sans"/>
          <w:bCs/>
          <w:sz w:val="18"/>
          <w:szCs w:val="18"/>
        </w:rPr>
      </w:pPr>
      <w:r w:rsidRPr="00C652A8">
        <w:rPr>
          <w:rFonts w:ascii="Open Sans" w:hAnsi="Open Sans" w:cs="Open Sans"/>
          <w:b/>
          <w:sz w:val="18"/>
          <w:szCs w:val="18"/>
        </w:rPr>
        <w:t>RIP301</w:t>
      </w:r>
      <w:r w:rsidR="00EC12DB" w:rsidRPr="00C652A8">
        <w:rPr>
          <w:rFonts w:ascii="Open Sans" w:hAnsi="Open Sans" w:cs="Open Sans"/>
          <w:b/>
          <w:sz w:val="18"/>
          <w:szCs w:val="18"/>
        </w:rPr>
        <w:t>8</w:t>
      </w:r>
      <w:r w:rsidR="00C652A8" w:rsidRPr="00C652A8">
        <w:rPr>
          <w:rFonts w:ascii="Open Sans" w:hAnsi="Open Sans" w:cs="Open Sans"/>
          <w:b/>
          <w:sz w:val="18"/>
          <w:szCs w:val="18"/>
        </w:rPr>
        <w:t xml:space="preserve"> </w:t>
      </w:r>
      <w:r w:rsidR="00C652A8" w:rsidRPr="00C652A8">
        <w:rPr>
          <w:rFonts w:ascii="Open Sans" w:hAnsi="Open Sans" w:cs="Open Sans"/>
          <w:bCs/>
          <w:sz w:val="18"/>
          <w:szCs w:val="18"/>
        </w:rPr>
        <w:t>Armadio Rack</w:t>
      </w:r>
    </w:p>
    <w:p w14:paraId="5BCE4B86" w14:textId="77777777" w:rsidR="003724B6" w:rsidRPr="00C652A8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</w:p>
    <w:p w14:paraId="14343F94" w14:textId="77777777" w:rsidR="00BA30A3" w:rsidRPr="00C652A8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>Armadio rack 1</w:t>
      </w:r>
      <w:r w:rsidR="00EC12DB" w:rsidRPr="00C652A8">
        <w:rPr>
          <w:rFonts w:ascii="Open Sans" w:eastAsia="Times New Roman" w:hAnsi="Open Sans" w:cs="Open Sans"/>
          <w:sz w:val="18"/>
          <w:szCs w:val="18"/>
          <w:lang w:eastAsia="it-IT"/>
        </w:rPr>
        <w:t>8</w:t>
      </w: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 unità modulari già assemblato, struttura auto-portante con prese di areazione naturale su tre lati sia del fondo che sul </w:t>
      </w:r>
      <w:r w:rsidR="00BA30A3" w:rsidRPr="00C652A8">
        <w:rPr>
          <w:rFonts w:ascii="Open Sans" w:eastAsia="Times New Roman" w:hAnsi="Open Sans" w:cs="Open Sans"/>
          <w:sz w:val="18"/>
          <w:szCs w:val="18"/>
          <w:lang w:eastAsia="it-IT"/>
        </w:rPr>
        <w:t>top della struttura.</w:t>
      </w:r>
    </w:p>
    <w:p w14:paraId="3377D9D2" w14:textId="77777777" w:rsidR="00BA30A3" w:rsidRPr="00C652A8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>Certificato EN60529 con grado di protezione IP30 n° RP 2016-0521-00, completo di doppio montante interno con passi foratura</w:t>
      </w:r>
      <w:r w:rsidR="00BA30A3"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 a norma IEC 297-1 e IEC 297-2.</w:t>
      </w:r>
    </w:p>
    <w:p w14:paraId="17EC2AF4" w14:textId="77777777" w:rsidR="00BA30A3" w:rsidRPr="00C652A8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>P</w:t>
      </w:r>
      <w:r w:rsidR="00BA30A3" w:rsidRPr="00C652A8">
        <w:rPr>
          <w:rFonts w:ascii="Open Sans" w:eastAsia="Times New Roman" w:hAnsi="Open Sans" w:cs="Open Sans"/>
          <w:sz w:val="18"/>
          <w:szCs w:val="18"/>
          <w:lang w:eastAsia="it-IT"/>
        </w:rPr>
        <w:t>orte laterali e porta</w:t>
      </w: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 posteriore a ribalta</w:t>
      </w:r>
      <w:r w:rsidR="00BA30A3" w:rsidRPr="00C652A8">
        <w:rPr>
          <w:rFonts w:ascii="Open Sans" w:eastAsia="Times New Roman" w:hAnsi="Open Sans" w:cs="Open Sans"/>
          <w:sz w:val="18"/>
          <w:szCs w:val="18"/>
          <w:lang w:eastAsia="it-IT"/>
        </w:rPr>
        <w:t>, porta anteriore con vetro trasparente temperato, cerniere a vite, reversibile (apertura destra e sinistra) e apribile a 180° con cavo di massa a terra. Fondo completo di fessura per passaggio cavi e cavi di massa a terra.</w:t>
      </w:r>
    </w:p>
    <w:p w14:paraId="5A388810" w14:textId="77777777" w:rsidR="003724B6" w:rsidRPr="00C652A8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Verniciato a polvere nero bucciato opaco, completo di </w:t>
      </w:r>
      <w:r w:rsidR="00EC12DB" w:rsidRPr="00C652A8">
        <w:rPr>
          <w:rFonts w:ascii="Open Sans" w:eastAsia="Times New Roman" w:hAnsi="Open Sans" w:cs="Open Sans"/>
          <w:sz w:val="18"/>
          <w:szCs w:val="18"/>
          <w:lang w:eastAsia="it-IT"/>
        </w:rPr>
        <w:t>36</w:t>
      </w: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 dadi in gabbia con viti nere </w:t>
      </w:r>
      <w:r w:rsidR="00BA30A3"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passo </w:t>
      </w: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BA30A3"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 mm</w:t>
      </w: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, quattro piedini regolabili e quattro ruote piroettanti. Dimensioni (mm) 600 x 600 x </w:t>
      </w:r>
      <w:r w:rsidR="00EC12DB" w:rsidRPr="00C652A8">
        <w:rPr>
          <w:rFonts w:ascii="Open Sans" w:eastAsia="Times New Roman" w:hAnsi="Open Sans" w:cs="Open Sans"/>
          <w:sz w:val="18"/>
          <w:szCs w:val="18"/>
          <w:lang w:eastAsia="it-IT"/>
        </w:rPr>
        <w:t>101</w:t>
      </w: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0, peso </w:t>
      </w:r>
      <w:r w:rsidR="00EC12DB" w:rsidRPr="00C652A8">
        <w:rPr>
          <w:rFonts w:ascii="Open Sans" w:eastAsia="Times New Roman" w:hAnsi="Open Sans" w:cs="Open Sans"/>
          <w:sz w:val="18"/>
          <w:szCs w:val="18"/>
          <w:lang w:eastAsia="it-IT"/>
        </w:rPr>
        <w:t>45,5</w:t>
      </w:r>
      <w:r w:rsidRPr="00C652A8">
        <w:rPr>
          <w:rFonts w:ascii="Open Sans" w:eastAsia="Times New Roman" w:hAnsi="Open Sans" w:cs="Open Sans"/>
          <w:sz w:val="18"/>
          <w:szCs w:val="18"/>
          <w:lang w:eastAsia="it-IT"/>
        </w:rPr>
        <w:t xml:space="preserve"> Kg.</w:t>
      </w:r>
    </w:p>
    <w:p w14:paraId="45C8BB35" w14:textId="77777777" w:rsidR="00BA30A3" w:rsidRPr="00C652A8" w:rsidRDefault="00BA30A3" w:rsidP="00BA30A3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40C2C196" w14:textId="2F99490B" w:rsidR="007A323F" w:rsidRDefault="003724B6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C652A8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RIP301</w:t>
      </w:r>
      <w:r w:rsidR="00EC12DB" w:rsidRPr="00C652A8">
        <w:rPr>
          <w:rFonts w:ascii="Open Sans" w:hAnsi="Open Sans" w:cs="Open Sans"/>
          <w:sz w:val="18"/>
          <w:szCs w:val="18"/>
          <w:u w:val="single"/>
        </w:rPr>
        <w:t>8</w:t>
      </w:r>
      <w:r w:rsidRPr="00C652A8">
        <w:rPr>
          <w:rFonts w:ascii="Open Sans" w:hAnsi="Open Sans" w:cs="Open Sans"/>
          <w:sz w:val="18"/>
          <w:szCs w:val="18"/>
          <w:u w:val="single"/>
        </w:rPr>
        <w:t xml:space="preserve"> o equivalente.</w:t>
      </w:r>
    </w:p>
    <w:p w14:paraId="269402F7" w14:textId="17427AA6" w:rsidR="00F157F3" w:rsidRDefault="00F157F3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6C67FFA1" w14:textId="1D295343" w:rsidR="00F157F3" w:rsidRPr="00F157F3" w:rsidRDefault="00F157F3" w:rsidP="00BA30A3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556BEE68" wp14:editId="507738C1">
            <wp:extent cx="2620800" cy="32400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3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57F3" w:rsidRPr="00F157F3" w:rsidSect="00C652A8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FFDE" w14:textId="77777777" w:rsidR="008953E4" w:rsidRDefault="008953E4" w:rsidP="007A323F">
      <w:r>
        <w:separator/>
      </w:r>
    </w:p>
  </w:endnote>
  <w:endnote w:type="continuationSeparator" w:id="0">
    <w:p w14:paraId="777C256C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96F76" w14:textId="77777777" w:rsidR="008953E4" w:rsidRDefault="008953E4" w:rsidP="007A323F">
      <w:r>
        <w:separator/>
      </w:r>
    </w:p>
  </w:footnote>
  <w:footnote w:type="continuationSeparator" w:id="0">
    <w:p w14:paraId="06F4F259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F26A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2DF3D1C" wp14:editId="69381876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066F47"/>
    <w:rsid w:val="00147BAD"/>
    <w:rsid w:val="003724B6"/>
    <w:rsid w:val="005029F8"/>
    <w:rsid w:val="00603406"/>
    <w:rsid w:val="00627EC4"/>
    <w:rsid w:val="006A0E60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B02DBC"/>
    <w:rsid w:val="00BA30A3"/>
    <w:rsid w:val="00C652A8"/>
    <w:rsid w:val="00D0747F"/>
    <w:rsid w:val="00D208D1"/>
    <w:rsid w:val="00EC12DB"/>
    <w:rsid w:val="00F157F3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8ACAE2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7</cp:revision>
  <cp:lastPrinted>2021-03-17T12:56:00Z</cp:lastPrinted>
  <dcterms:created xsi:type="dcterms:W3CDTF">2021-07-21T11:26:00Z</dcterms:created>
  <dcterms:modified xsi:type="dcterms:W3CDTF">2021-07-27T10:52:00Z</dcterms:modified>
</cp:coreProperties>
</file>